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5A1" w:rsidRDefault="004A55A1" w:rsidP="004A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Вопросы </w:t>
      </w:r>
    </w:p>
    <w:p w:rsidR="00EB73D7" w:rsidRDefault="004A55A1" w:rsidP="004A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собеседования на должность главного специалиста отдела договорных отношений, учета и отчетности управления транспорта</w:t>
      </w:r>
    </w:p>
    <w:p w:rsidR="004A55A1" w:rsidRDefault="004A55A1" w:rsidP="004A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55A1" w:rsidRDefault="004A55A1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Какими законами и нормативно-правовыми актами руководствуется в своей работе главный специалист </w:t>
      </w:r>
      <w:r w:rsidRPr="004A55A1">
        <w:rPr>
          <w:rFonts w:ascii="Times New Roman" w:hAnsi="Times New Roman" w:cs="Times New Roman"/>
          <w:sz w:val="28"/>
          <w:szCs w:val="28"/>
        </w:rPr>
        <w:t>отдела договорных отношений, учета и отчетности управления транспорта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4A55A1" w:rsidRDefault="004A55A1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Должностная инструкция</w:t>
      </w:r>
      <w:r w:rsidRPr="004A55A1">
        <w:rPr>
          <w:rFonts w:ascii="Times New Roman" w:hAnsi="Times New Roman" w:cs="Times New Roman"/>
          <w:sz w:val="28"/>
          <w:szCs w:val="28"/>
        </w:rPr>
        <w:t xml:space="preserve"> должность главного специалиста отдела договорных отношений, учета и отчетности управления транспорта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5A1" w:rsidRDefault="0003309C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ведется работа по казначейскому обслуживанию исполнения расходной части бюджета?</w:t>
      </w:r>
    </w:p>
    <w:p w:rsidR="0003309C" w:rsidRDefault="0003309C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лимиты бюджетных обязательств?</w:t>
      </w:r>
    </w:p>
    <w:p w:rsidR="0003309C" w:rsidRDefault="0003309C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 понятия «главный распорядитель бюджетных средств» и «получатель бюджетных средств». Являются ли главный распорядитель бюджетных средств и получатель бюджетных средств участниками бюджетного процесса?</w:t>
      </w:r>
    </w:p>
    <w:p w:rsidR="0003309C" w:rsidRDefault="0003309C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полномочия главного распорядителя бюджетных средств.</w:t>
      </w:r>
    </w:p>
    <w:p w:rsidR="0003309C" w:rsidRDefault="0003309C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бюджетная роспись?</w:t>
      </w:r>
    </w:p>
    <w:p w:rsidR="0003309C" w:rsidRDefault="0003309C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бюджетные обязательства?</w:t>
      </w:r>
    </w:p>
    <w:p w:rsidR="0003309C" w:rsidRDefault="006A4C89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утверждает бюджет городского округа город Воронеж?</w:t>
      </w:r>
    </w:p>
    <w:p w:rsidR="006A4C89" w:rsidRDefault="006A4C89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применения Федерального закона от 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6A4C89" w:rsidRDefault="006A4C89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муниципальный контракт?</w:t>
      </w:r>
    </w:p>
    <w:p w:rsidR="006A4C89" w:rsidRDefault="006A4C89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срока с даты утверждения плана финансово-хозяйственной деятельности бюджетного учреждения утверждается сформированный бюджетным учреждением план-график закупок?</w:t>
      </w:r>
    </w:p>
    <w:p w:rsidR="006A4C89" w:rsidRDefault="00352779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методы обоснования НМЦК. Какой метод является приоритетным для определения и обоснования цены контракта?</w:t>
      </w:r>
    </w:p>
    <w:p w:rsidR="00352779" w:rsidRPr="004A55A1" w:rsidRDefault="00352779" w:rsidP="004A55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срока до дня размещения в единой информационной системе извещения об осуществлении соответствующей закупки может осуществляться внесение изменений в план-график по каждому объекту закупки?</w:t>
      </w:r>
    </w:p>
    <w:sectPr w:rsidR="00352779" w:rsidRPr="004A5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67ECC"/>
    <w:multiLevelType w:val="hybridMultilevel"/>
    <w:tmpl w:val="D8F48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5A1"/>
    <w:rsid w:val="00024C69"/>
    <w:rsid w:val="0003309C"/>
    <w:rsid w:val="00352779"/>
    <w:rsid w:val="004A55A1"/>
    <w:rsid w:val="006A4C89"/>
    <w:rsid w:val="00EB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5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Баркалова Н.Н.</dc:creator>
  <cp:lastModifiedBy>Макарова Е.С.</cp:lastModifiedBy>
  <cp:revision>2</cp:revision>
  <dcterms:created xsi:type="dcterms:W3CDTF">2019-11-22T12:39:00Z</dcterms:created>
  <dcterms:modified xsi:type="dcterms:W3CDTF">2019-11-22T12:39:00Z</dcterms:modified>
</cp:coreProperties>
</file>